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1D" w:rsidRPr="00CC061D" w:rsidRDefault="00CC061D" w:rsidP="00CC061D">
      <w:pPr>
        <w:numPr>
          <w:ilvl w:val="0"/>
          <w:numId w:val="1"/>
        </w:numPr>
      </w:pPr>
      <w:r w:rsidRPr="00CC061D">
        <w:t xml:space="preserve">W OWU Hestia Rodzina </w:t>
      </w:r>
      <w:r>
        <w:t xml:space="preserve">HR01/06 </w:t>
      </w:r>
      <w:r w:rsidRPr="00CC061D">
        <w:t>§ 44 otrzymuje brzmienie:</w:t>
      </w:r>
    </w:p>
    <w:p w:rsidR="00CC061D" w:rsidRPr="00CC061D" w:rsidRDefault="00CC061D" w:rsidP="00CC061D">
      <w:pPr>
        <w:rPr>
          <w:b/>
          <w:bCs/>
        </w:rPr>
      </w:pPr>
      <w:r w:rsidRPr="00CC061D">
        <w:rPr>
          <w:b/>
          <w:bCs/>
        </w:rPr>
        <w:t>„§ 44</w:t>
      </w:r>
    </w:p>
    <w:p w:rsidR="00CC061D" w:rsidRPr="00CC061D" w:rsidRDefault="00CC061D" w:rsidP="00CC061D">
      <w:pPr>
        <w:numPr>
          <w:ilvl w:val="1"/>
          <w:numId w:val="1"/>
        </w:numPr>
      </w:pPr>
      <w:r w:rsidRPr="00CC061D">
        <w:t>Odpowiedzialnością ERGO Hestii nie jest objęta operacja chirurgiczna, która nastąpiła z powodu:</w:t>
      </w:r>
    </w:p>
    <w:p w:rsidR="00CC061D" w:rsidRPr="00CC061D" w:rsidRDefault="00CC061D" w:rsidP="00CC061D">
      <w:r w:rsidRPr="00CC061D">
        <w:t>1) choroby zdiagnozowanej lub leczonej w okresie 3 lat przed objęciem Ubezpieczonego ubezpieczeniem dla której dana operacja chirurgiczna jest powszechnie przyjętą, zgodnie z zaleceniami lekarskimi, metodą leczenia,</w:t>
      </w:r>
    </w:p>
    <w:p w:rsidR="00CC061D" w:rsidRPr="00CC061D" w:rsidRDefault="00CC061D" w:rsidP="00CC061D">
      <w:r w:rsidRPr="00CC061D">
        <w:t>2) wad wrodzonych Ubezpieczonego lub ich następstw,</w:t>
      </w:r>
    </w:p>
    <w:p w:rsidR="00CC061D" w:rsidRPr="00CC061D" w:rsidRDefault="00CC061D" w:rsidP="00CC061D">
      <w:r w:rsidRPr="00CC061D">
        <w:t>3) udziału Ubezpieczonego w zajęciach rekreacyjnych lub sportowych o wysokim stopniu ryzyka, przy czym za zajęcia takie uważa się: nurkowanie, wspinaczkę górską lub skałkową, speleologię, rafting, kajakarstwo górskie, wykonywanie skoków spadochronowych lub skoków na bungee, uprawianie sportów lotniczych (jako pilot lub pasażer statku powietrznego), uprawianie sportów motorowych, sportów motorowodnych lub sportów walki,</w:t>
      </w:r>
    </w:p>
    <w:p w:rsidR="00CC061D" w:rsidRPr="00CC061D" w:rsidRDefault="00CC061D" w:rsidP="00CC061D">
      <w:r w:rsidRPr="00CC061D">
        <w:t>4) udziału Ubezpieczonego w wyścigach lub rajdach pojazdów: lądowych, wodnych, powietrznych bądź w przygotowaniach do nich,</w:t>
      </w:r>
    </w:p>
    <w:p w:rsidR="00CC061D" w:rsidRPr="00CC061D" w:rsidRDefault="00CC061D" w:rsidP="00CC061D">
      <w:r w:rsidRPr="00CC061D">
        <w:t>5) działań wojennych, zamieszek, powstań lub przewrotów wojskowych bądź czynnego udziału w aktach przemocy lub terroryzmu,</w:t>
      </w:r>
    </w:p>
    <w:p w:rsidR="00CC061D" w:rsidRPr="00CC061D" w:rsidRDefault="00CC061D" w:rsidP="00CC061D">
      <w:r w:rsidRPr="00CC061D">
        <w:t>6) wypadku lotniczego, jeżeli Ubezpieczony nie był pasażerem samolotu licencjonowanych linii lotniczych,</w:t>
      </w:r>
    </w:p>
    <w:p w:rsidR="00CC061D" w:rsidRPr="00CC061D" w:rsidRDefault="00CC061D" w:rsidP="00CC061D">
      <w:r w:rsidRPr="00CC061D">
        <w:t xml:space="preserve">7) przyczynienia się Ubezpieczonego będącego w stanie po użyciu alkoholu, narkotyków lub środków psychotropowych lub w stanie nietrzeźwości bądź w wyniku uszkodzeń trzustki lub wątroby spowodowanych spożywaniem alkoholu do zajścia zdarzenia ubezpieczeniowego; stan nietrzeźwości zachodzi, gdy zawartość alkoholu w organizmie wynosi lub prowadzi do: stężenia we krwi powyżej 0,5‰ alkoholu albo obecności w wydychanym powietrzu powyżej 0,25 mg alkoholu w 1 dm3. Stan po użyciu alkoholu zachodzi, gdy zawartość alkoholu w organizmie wynosi lub prowadzi do stężenia we krwi od 0,2‰ do 0,5‰ alkoholu albo obecności w wydychanym powietrzu od 0,1 mg do 0,25 mg alkoholu w 1 dm3, </w:t>
      </w:r>
    </w:p>
    <w:p w:rsidR="00CC061D" w:rsidRPr="00CC061D" w:rsidRDefault="00CC061D" w:rsidP="00CC061D">
      <w:r w:rsidRPr="00CC061D">
        <w:t>8) skutków obrażeń Ubezpieczonego doznanych wskutek popełnienia lub usiłowania popełnienia przestępstwa z winy umyślnej lub umyślnego samookaleczenia ciała bądź usiłowania popełnienia samobójstwa,</w:t>
      </w:r>
    </w:p>
    <w:p w:rsidR="00CC061D" w:rsidRPr="00CC061D" w:rsidRDefault="00CC061D" w:rsidP="00CC061D">
      <w:r w:rsidRPr="00CC061D">
        <w:t>9) katastrof, w wyniku których nastąpiło skażenie jądrowe, chemiczne, biologiczne bądź napromieniowanie,</w:t>
      </w:r>
    </w:p>
    <w:p w:rsidR="00CC061D" w:rsidRPr="00CC061D" w:rsidRDefault="00CC061D" w:rsidP="00CC061D">
      <w:r w:rsidRPr="00CC061D">
        <w:t xml:space="preserve">10) wypadku powstałego na skutek prowadzenia przez Ubezpieczonego pojazdu lądowego, powietrznego lub wodnego bez uprawnień oraz bez aktualnego badania </w:t>
      </w:r>
      <w:r w:rsidRPr="00CC061D">
        <w:lastRenderedPageBreak/>
        <w:t>technicznego lub innych dokumentów warunkujących dopuszczenie pojazdu do ruchu, o ile miało to wpływ na zajście zdarzenia,</w:t>
      </w:r>
    </w:p>
    <w:p w:rsidR="00CC061D" w:rsidRPr="00CC061D" w:rsidRDefault="00CC061D" w:rsidP="00CC061D">
      <w:r w:rsidRPr="00CC061D">
        <w:t>11) uszkodzenia ciała Ubezpieczonego spowodowanego leczeniem,</w:t>
      </w:r>
    </w:p>
    <w:p w:rsidR="00CC061D" w:rsidRPr="00CC061D" w:rsidRDefault="00CC061D" w:rsidP="00CC061D">
      <w:r w:rsidRPr="00CC061D">
        <w:t>zabiegami leczniczymi lub diagnostycznymi.</w:t>
      </w:r>
    </w:p>
    <w:p w:rsidR="00CC061D" w:rsidRPr="00CC061D" w:rsidRDefault="00CC061D" w:rsidP="00CC061D">
      <w:pPr>
        <w:numPr>
          <w:ilvl w:val="0"/>
          <w:numId w:val="4"/>
        </w:numPr>
      </w:pPr>
      <w:r w:rsidRPr="00CC061D">
        <w:t>Ubezpieczyciel nie wypłaci świadczenia ubezpieczeniowego z tytułu operacji chirurgicznej, jeżeli powodem jest: w karcie leczenia szpitalnego - jako rozpoznana choroba zasadnicza, choroba współistniejąca lub powikłanie - wskazane zostały przez lekarza prowadzącego:</w:t>
      </w:r>
    </w:p>
    <w:p w:rsidR="00CC061D" w:rsidRPr="00CC061D" w:rsidRDefault="00CC061D" w:rsidP="00CC061D">
      <w:r w:rsidRPr="00CC061D">
        <w:t>1) zespół nabytego niedoboru odporności (AIDS) lub zarażenia wirusem HIV i pochodnymi, choroba weneryczna,</w:t>
      </w:r>
    </w:p>
    <w:p w:rsidR="00CC061D" w:rsidRPr="00CC061D" w:rsidRDefault="00CC061D" w:rsidP="00CC061D">
      <w:r w:rsidRPr="00CC061D">
        <w:t>2) zaburzenie psychiczne lub choroba wynikająca z uzależnienia od środków psychoaktywnych (w tym alkoholu) lub ich użycia, upośledzenia umysłowego, które wskazane zostały przez lekarza prowadzącego w karcie leczenia szpitalnego jako rozpoznana choroba zasadnicza, choroba współistniejąca lub powikłanie.</w:t>
      </w:r>
    </w:p>
    <w:p w:rsidR="00CC061D" w:rsidRPr="00CC061D" w:rsidRDefault="00CC061D" w:rsidP="00CC061D">
      <w:pPr>
        <w:numPr>
          <w:ilvl w:val="0"/>
          <w:numId w:val="4"/>
        </w:numPr>
      </w:pPr>
      <w:r w:rsidRPr="00CC061D">
        <w:t>ERGO Hestia nie ponosi odpowiedzialności z tytułu:</w:t>
      </w:r>
    </w:p>
    <w:p w:rsidR="00CC061D" w:rsidRPr="00CC061D" w:rsidRDefault="00CC061D" w:rsidP="00CC061D">
      <w:r w:rsidRPr="00CC061D">
        <w:t>1) operacji lub zabiegów w których Ubezpieczony był dawcą narządu,</w:t>
      </w:r>
    </w:p>
    <w:p w:rsidR="00CC061D" w:rsidRPr="00CC061D" w:rsidRDefault="00CC061D" w:rsidP="00CC061D">
      <w:r w:rsidRPr="00CC061D">
        <w:t>2) operacji plastyczno - kosmetycznych, z wyjątkiem operacji oszpeceń lub okaleczeń będących następstwem nieszczęśliwego wypadku,</w:t>
      </w:r>
    </w:p>
    <w:p w:rsidR="00CC061D" w:rsidRPr="00CC061D" w:rsidRDefault="00CC061D" w:rsidP="00CC061D">
      <w:r w:rsidRPr="00CC061D">
        <w:t>3) operacji zmiany płci,</w:t>
      </w:r>
    </w:p>
    <w:p w:rsidR="00CC061D" w:rsidRPr="00CC061D" w:rsidRDefault="00CC061D" w:rsidP="00CC061D">
      <w:r w:rsidRPr="00CC061D">
        <w:t>4) zabiegów ginekologicznych typu: wyłyżeczkowanie kanału szyjki i jamy macicy, założenie szwu okrężnego na szyjkę macicy, usunięcie polipa z szyjki macicy, nacięcia gruczołu Bartholina,</w:t>
      </w:r>
    </w:p>
    <w:p w:rsidR="00CC061D" w:rsidRPr="00CC061D" w:rsidRDefault="00CC061D" w:rsidP="00CC061D">
      <w:r w:rsidRPr="00CC061D">
        <w:t>5) leczenia i zabiegów dentystycznych (w tym wszczepienia implantu), chyba że wynikają z obrażeń odniesionych w wypadku, w którym ubezpieczony doznał także uszkodzeń innych narządów lub części ciała,</w:t>
      </w:r>
    </w:p>
    <w:p w:rsidR="00CC061D" w:rsidRPr="00CC061D" w:rsidRDefault="00CC061D" w:rsidP="00CC061D">
      <w:r w:rsidRPr="00CC061D">
        <w:t>6) operacji w celach antykoncepcyjnych.</w:t>
      </w:r>
    </w:p>
    <w:p w:rsidR="00CC061D" w:rsidRPr="00CC061D" w:rsidRDefault="00CC061D" w:rsidP="00CC061D">
      <w:pPr>
        <w:numPr>
          <w:ilvl w:val="0"/>
          <w:numId w:val="4"/>
        </w:numPr>
      </w:pPr>
      <w:r w:rsidRPr="00CC061D">
        <w:t>ERGO Hestia uznaje za jedną operację chirurgiczną kolejne etapy leczenia obejmujące standardowo wykonywane procedury chirurgiczne prowadzące do wyleczenia tej samej jednostki chorobowej oraz kolejne operacje chirurgiczne wykonywane w trakcie tego samego pobytu w szpitalu, mające związek z operacją wykonaną wcześniej (reoperacje).</w:t>
      </w:r>
    </w:p>
    <w:p w:rsidR="00CC061D" w:rsidRPr="00CC061D" w:rsidRDefault="00CC061D" w:rsidP="00CC061D">
      <w:pPr>
        <w:numPr>
          <w:ilvl w:val="0"/>
          <w:numId w:val="4"/>
        </w:numPr>
      </w:pPr>
      <w:r w:rsidRPr="00CC061D">
        <w:t>W przypadku wykonania w okresie jednego pobytu w szpitalu kilku operacji chirurgicznych, które nie pozostają ze sobą w związku, ERGO Hestia wypłaci sumę kwot należnych za każdą operację chirurgiczną jednak nie więcej niż kwotę świadczenia przewidywanego dla operacji z grupy 1.</w:t>
      </w:r>
    </w:p>
    <w:p w:rsidR="00CC061D" w:rsidRPr="00CC061D" w:rsidRDefault="00CC061D" w:rsidP="00CC061D">
      <w:pPr>
        <w:numPr>
          <w:ilvl w:val="0"/>
          <w:numId w:val="4"/>
        </w:numPr>
      </w:pPr>
      <w:r w:rsidRPr="00CC061D">
        <w:lastRenderedPageBreak/>
        <w:t>Świadczenie z tytułu wystąpienia operacji chirurgicznej nie może zostać wypłacone, jeżeli Ubezpieczony w czasie wykonywania operacji zmarł.</w:t>
      </w:r>
    </w:p>
    <w:p w:rsidR="00CC061D" w:rsidRPr="00CC061D" w:rsidRDefault="00CC061D" w:rsidP="00CC061D">
      <w:pPr>
        <w:numPr>
          <w:ilvl w:val="0"/>
          <w:numId w:val="4"/>
        </w:numPr>
      </w:pPr>
      <w:r w:rsidRPr="00CC061D">
        <w:t>Suma świadczeń możliwych do wypłaty Ubezpieczonemu w danym roku trwania ubezpieczenia nie może przekroczyć kwoty świadczenia przewidywanego w umowie ubezpieczenia dla operacji chirurgicznych z grupy 1. Ostatnim dniem roku trwania</w:t>
      </w:r>
    </w:p>
    <w:p w:rsidR="00CC061D" w:rsidRPr="00CC061D" w:rsidRDefault="00CC061D" w:rsidP="00CC061D">
      <w:r w:rsidRPr="00CC061D">
        <w:t>ubezpieczenia jest zawsze dzień poprzedzający rocznicę polisy.</w:t>
      </w:r>
    </w:p>
    <w:p w:rsidR="00CC061D" w:rsidRPr="00CC061D" w:rsidRDefault="00CC061D" w:rsidP="00CC061D">
      <w:pPr>
        <w:numPr>
          <w:ilvl w:val="0"/>
          <w:numId w:val="4"/>
        </w:numPr>
      </w:pPr>
      <w:r w:rsidRPr="00CC061D">
        <w:t>Suma świadczeń możliwych do wypłaty Ubezpieczonemu w całym okresie trwania ochrony ubezpieczeniowej nie może przekroczyć dwukrotności świadczenia przewidywanego w umowie ubezpieczenia dla operacji chirurgicznych z grupy 1. Ograniczenie wskazane w zdaniu pierwszym nie dotyczy sytuacji, gdy kwoty świadczeń przekraczające wskazany powyżej limit wypłacane będą z tytułu operacji chirurgicznych będących skutkiem nieszczęśliwego wypadku, który nie był przyczyną wypłat świadczeń przed przekroczeniem limitu.</w:t>
      </w:r>
    </w:p>
    <w:p w:rsidR="00CC061D" w:rsidRPr="00CC061D" w:rsidRDefault="00CC061D" w:rsidP="00CC061D">
      <w:pPr>
        <w:numPr>
          <w:ilvl w:val="0"/>
          <w:numId w:val="4"/>
        </w:numPr>
      </w:pPr>
      <w:r w:rsidRPr="00CC061D">
        <w:t>W rocznicę polisy w roku, w którym Ubezpieczony kończy 65 lat zakres odpowiedzialności z tytułu operacji chirurgicznych ulega ograniczeniu do zdarzeń będących skutkiem nieszczęśliwego wypadku. Ograniczenie opisane w zdaniu poprzednim stosuje się także w razie objęcia osoby odpowiedzialnością ERGO Hestii z tytułu operacji chirurgicznych po rocznicy polisy, o której tam mowa.</w:t>
      </w:r>
    </w:p>
    <w:p w:rsidR="00CC061D" w:rsidRPr="00CC061D" w:rsidRDefault="00CC061D" w:rsidP="00CC061D">
      <w:pPr>
        <w:numPr>
          <w:ilvl w:val="0"/>
          <w:numId w:val="4"/>
        </w:numPr>
      </w:pPr>
      <w:r w:rsidRPr="00CC061D">
        <w:t>Świadczenie ubezpieczeniowe z tytułu operacji chirurgicznej będącej skutkiem nieszczęśliwego wypadku, zostanie wypłacone, jeżeli operacja chirurgiczna nastąpi przed upływem 180 dni od daty nieszczęśliwego wypadku.</w:t>
      </w:r>
    </w:p>
    <w:p w:rsidR="00CC061D" w:rsidRPr="00CC061D" w:rsidRDefault="00CC061D" w:rsidP="00CC061D">
      <w:pPr>
        <w:numPr>
          <w:ilvl w:val="0"/>
          <w:numId w:val="4"/>
        </w:numPr>
      </w:pPr>
      <w:r w:rsidRPr="00CC061D">
        <w:t>Ograniczenia odpowiedzialności ERGO Hestii wskazane w ustępach powyżej są uwzględniane w kalkulacji składki ubezpieczeniowej.</w:t>
      </w:r>
    </w:p>
    <w:p w:rsidR="00CC061D" w:rsidRPr="00CC061D" w:rsidRDefault="00CC061D" w:rsidP="00CC061D"/>
    <w:p w:rsidR="00CC061D" w:rsidRPr="00CC061D" w:rsidRDefault="00CC061D" w:rsidP="00CC061D">
      <w:pPr>
        <w:numPr>
          <w:ilvl w:val="0"/>
          <w:numId w:val="2"/>
        </w:numPr>
      </w:pPr>
      <w:r w:rsidRPr="00CC061D">
        <w:t>Ulega podwyższeniu granica wiekowa, o której mowa w § 45 ust. 1 OWU Hestia Rodzina. W związku z tą zmianą dotychczasowy zwrot „nie ukończy on 50 roku życia” otrzymuje brzmienie: „nie ukończy on 65 roku życia”</w:t>
      </w:r>
      <w:bookmarkStart w:id="0" w:name="_GoBack"/>
      <w:bookmarkEnd w:id="0"/>
    </w:p>
    <w:sectPr w:rsidR="00CC061D" w:rsidRPr="00CC061D" w:rsidSect="00DF25F6">
      <w:pgSz w:w="11907" w:h="16840" w:code="9"/>
      <w:pgMar w:top="2268" w:right="2268" w:bottom="1701" w:left="1701" w:header="0" w:footer="0" w:gutter="0"/>
      <w:paperSrc w:first="4" w:other="4"/>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EE0"/>
    <w:multiLevelType w:val="hybridMultilevel"/>
    <w:tmpl w:val="BBD8E5EA"/>
    <w:lvl w:ilvl="0" w:tplc="0218C89A">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DD53D8"/>
    <w:multiLevelType w:val="hybridMultilevel"/>
    <w:tmpl w:val="CE008DFA"/>
    <w:lvl w:ilvl="0" w:tplc="0415000F">
      <w:start w:val="1"/>
      <w:numFmt w:val="decimal"/>
      <w:lvlText w:val="%1."/>
      <w:lvlJc w:val="left"/>
      <w:pPr>
        <w:ind w:left="360" w:hanging="360"/>
      </w:pPr>
    </w:lvl>
    <w:lvl w:ilvl="1" w:tplc="3DFEBB5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9F93BDE"/>
    <w:multiLevelType w:val="hybridMultilevel"/>
    <w:tmpl w:val="257A35A2"/>
    <w:lvl w:ilvl="0" w:tplc="0415000F">
      <w:start w:val="1"/>
      <w:numFmt w:val="decimal"/>
      <w:lvlText w:val="%1."/>
      <w:lvlJc w:val="left"/>
      <w:pPr>
        <w:ind w:left="360" w:hanging="360"/>
      </w:pPr>
    </w:lvl>
    <w:lvl w:ilvl="1" w:tplc="3DFEBB5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47A202C"/>
    <w:multiLevelType w:val="hybridMultilevel"/>
    <w:tmpl w:val="CE4E137E"/>
    <w:lvl w:ilvl="0" w:tplc="9FD88F9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D"/>
    <w:rsid w:val="003B7896"/>
    <w:rsid w:val="00731DBD"/>
    <w:rsid w:val="00CC0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915</Words>
  <Characters>5490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JUSTYNA</cp:lastModifiedBy>
  <cp:revision>3</cp:revision>
  <dcterms:created xsi:type="dcterms:W3CDTF">2017-03-16T14:21:00Z</dcterms:created>
  <dcterms:modified xsi:type="dcterms:W3CDTF">2021-03-11T10:15:00Z</dcterms:modified>
</cp:coreProperties>
</file>